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3237" w14:textId="4146D967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92470A">
        <w:rPr>
          <w:sz w:val="20"/>
          <w:szCs w:val="20"/>
        </w:rPr>
        <w:t>7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450EAC">
        <w:rPr>
          <w:sz w:val="20"/>
          <w:szCs w:val="20"/>
        </w:rPr>
        <w:t>5</w:t>
      </w:r>
      <w:r>
        <w:rPr>
          <w:sz w:val="20"/>
          <w:szCs w:val="20"/>
        </w:rPr>
        <w:t xml:space="preserve"> rok”</w:t>
      </w:r>
    </w:p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12A182B" w14:textId="5FC16A0B" w:rsidR="00A74F25" w:rsidRDefault="00A74F25" w:rsidP="00B84811">
      <w:pPr>
        <w:spacing w:before="840" w:after="0" w:line="240" w:lineRule="auto"/>
        <w:ind w:left="4620"/>
      </w:pPr>
    </w:p>
    <w:p w14:paraId="296B9DC2" w14:textId="078CA0D3" w:rsidR="0092470A" w:rsidRDefault="00B84811" w:rsidP="0035557E">
      <w:pPr>
        <w:pStyle w:val="Legenda"/>
        <w:spacing w:after="0"/>
        <w:ind w:left="4620"/>
        <w:jc w:val="center"/>
      </w:pPr>
      <w:r>
        <w:t>nazwa komórki organizacyjnej urzędu lub wojewódzkiej samorządowej jednostki organizacyjnej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772883C1" w:rsidR="00171802" w:rsidRDefault="00171802" w:rsidP="00171802">
      <w:pPr>
        <w:tabs>
          <w:tab w:val="left" w:leader="dot" w:pos="8222"/>
        </w:tabs>
      </w:pPr>
      <w:r>
        <w:tab/>
      </w:r>
    </w:p>
    <w:p w14:paraId="0C99DD90" w14:textId="370E3C9F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Zadanie pn.</w:t>
      </w:r>
    </w:p>
    <w:p w14:paraId="323927B8" w14:textId="67F57FC1" w:rsidR="00AB5799" w:rsidRDefault="00171802" w:rsidP="00171802">
      <w:pPr>
        <w:tabs>
          <w:tab w:val="left" w:leader="dot" w:pos="8222"/>
        </w:tabs>
      </w:pPr>
      <w:r>
        <w:tab/>
      </w:r>
    </w:p>
    <w:p w14:paraId="440BA812" w14:textId="0893E1D1" w:rsidR="00AB5799" w:rsidRPr="00171802" w:rsidRDefault="00AB5799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0E3B907C" w14:textId="510D918A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528F4C8A" w:rsidR="00B84811" w:rsidRPr="00171802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</w:p>
    <w:p w14:paraId="38769830" w14:textId="1DAFB84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O</w:t>
      </w:r>
      <w:r w:rsidR="0035557E">
        <w:t xml:space="preserve">sobowego: </w:t>
      </w:r>
      <w:r>
        <w:tab/>
      </w:r>
    </w:p>
    <w:p w14:paraId="0B540256" w14:textId="563E055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R</w:t>
      </w:r>
      <w:r w:rsidR="0035557E">
        <w:t xml:space="preserve">zeczowego: </w:t>
      </w:r>
      <w:r>
        <w:tab/>
      </w:r>
    </w:p>
    <w:p w14:paraId="6487824F" w14:textId="1EA1B655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2F2B6FAA" w14:textId="6C3A4EBA" w:rsidR="00AB5799" w:rsidRDefault="00B84811" w:rsidP="00F3363E">
      <w:pPr>
        <w:spacing w:after="0"/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35557E">
        <w:tab/>
      </w: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436AD1B4" w14:textId="62AFDEB8" w:rsidR="00B84811" w:rsidRDefault="00AB5799" w:rsidP="00B84811">
      <w:r w:rsidRPr="0035557E">
        <w:rPr>
          <w:b/>
          <w:bCs/>
        </w:rPr>
        <w:lastRenderedPageBreak/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proofErr w:type="spellStart"/>
        <w:r w:rsidRPr="003D104C">
          <w:rPr>
            <w:rStyle w:val="Hipercze"/>
            <w:b/>
            <w:bCs/>
          </w:rPr>
          <w:t>ePUAP</w:t>
        </w:r>
        <w:proofErr w:type="spellEnd"/>
      </w:hyperlink>
      <w:r>
        <w:t>:/</w:t>
      </w:r>
      <w:proofErr w:type="spellStart"/>
      <w:r>
        <w:t>umwm</w:t>
      </w:r>
      <w:proofErr w:type="spellEnd"/>
      <w:r>
        <w:t>/</w:t>
      </w:r>
      <w:proofErr w:type="spellStart"/>
      <w:r>
        <w:t>SkrytkaESP</w:t>
      </w:r>
      <w:proofErr w:type="spellEnd"/>
      <w:r>
        <w:t>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osobowe, o których mowa w ust. 1 mogą zostać udostępnione podmiotom uprawnionym na podstawie przepisów prawa oraz podmiotom świadczącym obsługę administracyjno-organizacyjną Urzędu Marszałkowskiego Województwa </w:t>
      </w:r>
      <w:r>
        <w:lastRenderedPageBreak/>
        <w:t>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89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810845"/>
      <w:docPartObj>
        <w:docPartGallery w:val="Page Numbers (Bottom of Page)"/>
        <w:docPartUnique/>
      </w:docPartObj>
    </w:sdtPr>
    <w:sdtContent>
      <w:sdt>
        <w:sdtPr>
          <w:id w:val="467786156"/>
          <w:docPartObj>
            <w:docPartGallery w:val="Page Numbers (Top of Page)"/>
            <w:docPartUnique/>
          </w:docPartObj>
        </w:sdtPr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A771E"/>
    <w:rsid w:val="001D465A"/>
    <w:rsid w:val="001D7DB2"/>
    <w:rsid w:val="001E1F2D"/>
    <w:rsid w:val="001E5673"/>
    <w:rsid w:val="001F33B9"/>
    <w:rsid w:val="00207677"/>
    <w:rsid w:val="002171FA"/>
    <w:rsid w:val="00224294"/>
    <w:rsid w:val="002E0C6A"/>
    <w:rsid w:val="002E589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53807"/>
    <w:rsid w:val="0055542C"/>
    <w:rsid w:val="00590C2A"/>
    <w:rsid w:val="005A3D42"/>
    <w:rsid w:val="005A6ABB"/>
    <w:rsid w:val="005C564A"/>
    <w:rsid w:val="00631243"/>
    <w:rsid w:val="006455AB"/>
    <w:rsid w:val="0066358A"/>
    <w:rsid w:val="00690C89"/>
    <w:rsid w:val="006B0185"/>
    <w:rsid w:val="006C4681"/>
    <w:rsid w:val="006E1AFA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6286E"/>
    <w:rsid w:val="009B7A86"/>
    <w:rsid w:val="009D7B0B"/>
    <w:rsid w:val="00A03FF5"/>
    <w:rsid w:val="00A20F21"/>
    <w:rsid w:val="00A65451"/>
    <w:rsid w:val="00A74F25"/>
    <w:rsid w:val="00A85B4A"/>
    <w:rsid w:val="00AA3291"/>
    <w:rsid w:val="00AB5799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F437A"/>
    <w:rsid w:val="00D01867"/>
    <w:rsid w:val="00D34DD8"/>
    <w:rsid w:val="00D57A07"/>
    <w:rsid w:val="00D83A23"/>
    <w:rsid w:val="00DC721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9667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Rokicki Bartłomiej</cp:lastModifiedBy>
  <cp:revision>2</cp:revision>
  <dcterms:created xsi:type="dcterms:W3CDTF">2024-12-10T07:23:00Z</dcterms:created>
  <dcterms:modified xsi:type="dcterms:W3CDTF">2024-12-10T07:23:00Z</dcterms:modified>
</cp:coreProperties>
</file>